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E627" w14:textId="77777777" w:rsidR="00CF2707" w:rsidRDefault="00CF2707" w:rsidP="00342539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46727DED" wp14:editId="64D9D83B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60F3A" w14:textId="77777777" w:rsidR="00CF2707" w:rsidRDefault="00CF2707" w:rsidP="00342539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5D231297" w14:textId="77777777" w:rsidR="00CF2707" w:rsidRDefault="00CF2707" w:rsidP="00342539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258D01A0" w14:textId="3657E430" w:rsidR="00CF2707" w:rsidRPr="00A91438" w:rsidRDefault="00CF2707" w:rsidP="0034253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CF2707">
        <w:rPr>
          <w:sz w:val="28"/>
          <w:szCs w:val="28"/>
          <w:u w:val="single"/>
        </w:rPr>
        <w:t>06.02.2026</w:t>
      </w:r>
      <w:r>
        <w:rPr>
          <w:sz w:val="28"/>
          <w:szCs w:val="28"/>
        </w:rPr>
        <w:t xml:space="preserve"> № </w:t>
      </w:r>
      <w:r w:rsidRPr="00CF2707">
        <w:rPr>
          <w:sz w:val="28"/>
          <w:szCs w:val="28"/>
          <w:u w:val="single"/>
        </w:rPr>
        <w:t>60-п/26</w:t>
      </w:r>
    </w:p>
    <w:p w14:paraId="2D8417A4" w14:textId="77777777" w:rsidR="00CF2707" w:rsidRDefault="00CF2707" w:rsidP="00342539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3F8BB11D" w14:textId="77777777" w:rsidR="00CF2707" w:rsidRDefault="00CF2707" w:rsidP="00342539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расходных обязательств Углегорского муниципального округа Сахалинской области в сфере культуры на 2026 год и плановый 2027 и 2028 годов</w:t>
      </w:r>
    </w:p>
    <w:p w14:paraId="6D168AC3" w14:textId="77777777" w:rsidR="00CF2707" w:rsidRDefault="00CF2707" w:rsidP="00342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86 Бюджетного кодекса Российской Федерации, пунктом 1 статьи 53 Федерального закона от 06.10.2003 № 131-ФЗ «Об общих принципах организации местного самоуправления в Российской Федерации», Федеральным законом от 20.03.2025 № 33-ФЗ «Об общих принципах организации местного самоуправления в единой системе публичной власти», статьей 40 Закона Российской Федерации от 09.10.1992 № 3612-1 «Основы законодательства Российской Федерации о культуре», руководствуюсь статьями 37, 41 Устава Углегорского муниципального округа Сахалинской области, в целях реализации решения Собрания Углегорского муниципального округа Сахалинской области от 25.12.2025 № 207 «О бюджете Углегорского муниципального округа Сахалинской области на 2026 год и плановый период 2027 и 2028 годов», администрация Углегорского муниципального округа Сахалинской области </w:t>
      </w:r>
      <w:r w:rsidRPr="007A6D94">
        <w:rPr>
          <w:b/>
          <w:bCs/>
          <w:sz w:val="28"/>
          <w:szCs w:val="28"/>
        </w:rPr>
        <w:t>постановляет:</w:t>
      </w:r>
    </w:p>
    <w:p w14:paraId="14D643E4" w14:textId="77777777" w:rsidR="00CF2707" w:rsidRDefault="00CF2707" w:rsidP="00CF270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расходные обязательства Углегорского муниципального округа Сахалинской области по вопросам местного значения в сфере культуры на 2026 год и плановый период 2027 и 2028 годов.</w:t>
      </w:r>
    </w:p>
    <w:p w14:paraId="7AF74EC7" w14:textId="77777777" w:rsidR="00CF2707" w:rsidRDefault="00CF2707" w:rsidP="00CF270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Определить, что финансовое обеспечение расходных обязательств осуществляется в пределах средств, предусмотренных бюджетом Углегорского муниципального округа Сахалинской области для </w:t>
      </w:r>
      <w:r w:rsidRPr="00BF702F">
        <w:rPr>
          <w:sz w:val="28"/>
          <w:szCs w:val="28"/>
        </w:rPr>
        <w:t>главного распорядителя бюджетных средств в лице администрации Углегорского муниципального округа Сахалинской области в рамках муниципальной программы</w:t>
      </w:r>
      <w:r>
        <w:rPr>
          <w:sz w:val="28"/>
          <w:szCs w:val="28"/>
        </w:rPr>
        <w:t xml:space="preserve"> «Развитие культуры в Углегорском муниципальном округе Сахалинской области», утвержденной постановлением администрации Углегорского муниципального округа Сахалинской области от 19.03.2025 № 260-п/25 по направлениям:</w:t>
      </w:r>
    </w:p>
    <w:p w14:paraId="7C961709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32"/>
          <w:szCs w:val="32"/>
        </w:rPr>
      </w:pPr>
      <w:r w:rsidRPr="00AA4ABE">
        <w:rPr>
          <w:sz w:val="28"/>
          <w:szCs w:val="28"/>
        </w:rPr>
        <w:t>Обеспечение доступности культурных ценностей и благ для широких слоев населения, создан</w:t>
      </w:r>
      <w:r>
        <w:rPr>
          <w:sz w:val="28"/>
          <w:szCs w:val="28"/>
        </w:rPr>
        <w:t>ие</w:t>
      </w:r>
      <w:r w:rsidRPr="00AA4AB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AA4ABE">
        <w:rPr>
          <w:sz w:val="28"/>
          <w:szCs w:val="28"/>
        </w:rPr>
        <w:t xml:space="preserve"> для увеличения качества и объемов </w:t>
      </w:r>
      <w:r w:rsidRPr="00AA4ABE">
        <w:rPr>
          <w:sz w:val="28"/>
          <w:szCs w:val="28"/>
        </w:rPr>
        <w:lastRenderedPageBreak/>
        <w:t>услуг, предоставляемых организациями отрасли культуры населению, в том числе в сельской местности и малых городах, вовлечени</w:t>
      </w:r>
      <w:r>
        <w:rPr>
          <w:sz w:val="28"/>
          <w:szCs w:val="28"/>
        </w:rPr>
        <w:t>е</w:t>
      </w:r>
      <w:r w:rsidRPr="00AA4ABE">
        <w:rPr>
          <w:sz w:val="28"/>
          <w:szCs w:val="28"/>
        </w:rPr>
        <w:t xml:space="preserve"> различных социальных групп в культурную деятельность за счет строительства, реконструкции и капитального ремонта, и технического оснащения организаций культуры</w:t>
      </w:r>
      <w:r>
        <w:rPr>
          <w:sz w:val="28"/>
          <w:szCs w:val="28"/>
        </w:rPr>
        <w:t>;</w:t>
      </w:r>
    </w:p>
    <w:p w14:paraId="24FEA018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36"/>
          <w:szCs w:val="36"/>
        </w:rPr>
      </w:pPr>
      <w:r w:rsidRPr="00AA4ABE">
        <w:rPr>
          <w:color w:val="000000"/>
          <w:sz w:val="28"/>
          <w:szCs w:val="28"/>
        </w:rPr>
        <w:t>Поддержка лучших сельских учреждений культуры и лучших работников сельских учреждений культуры</w:t>
      </w:r>
      <w:r>
        <w:rPr>
          <w:color w:val="000000"/>
          <w:sz w:val="28"/>
          <w:szCs w:val="28"/>
        </w:rPr>
        <w:t>;</w:t>
      </w:r>
    </w:p>
    <w:p w14:paraId="57507AE1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36"/>
          <w:szCs w:val="36"/>
        </w:rPr>
      </w:pPr>
      <w:r w:rsidRPr="00AA4ABE">
        <w:rPr>
          <w:sz w:val="28"/>
          <w:szCs w:val="28"/>
        </w:rPr>
        <w:t>Оснащение образовательных организаций в сфере культуры (детские школы искусств и училища) музыкальными инструментами, оборудованием и учебными материалами</w:t>
      </w:r>
      <w:r>
        <w:rPr>
          <w:sz w:val="28"/>
          <w:szCs w:val="28"/>
        </w:rPr>
        <w:t>;</w:t>
      </w:r>
    </w:p>
    <w:p w14:paraId="4586F27D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36"/>
          <w:szCs w:val="36"/>
        </w:rPr>
      </w:pPr>
      <w:r w:rsidRPr="00AA4ABE">
        <w:rPr>
          <w:sz w:val="28"/>
          <w:szCs w:val="28"/>
        </w:rPr>
        <w:t>Обеспечение муниципального задания на оказание муниципальных услуг (выполнение работ)</w:t>
      </w:r>
      <w:r>
        <w:rPr>
          <w:sz w:val="28"/>
          <w:szCs w:val="28"/>
        </w:rPr>
        <w:t>;</w:t>
      </w:r>
    </w:p>
    <w:p w14:paraId="65117CB3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40"/>
          <w:szCs w:val="40"/>
        </w:rPr>
      </w:pPr>
      <w:r w:rsidRPr="00AA4ABE">
        <w:rPr>
          <w:sz w:val="28"/>
          <w:szCs w:val="28"/>
        </w:rPr>
        <w:t>Укрепление материально-технической базы</w:t>
      </w:r>
      <w:r>
        <w:rPr>
          <w:sz w:val="28"/>
          <w:szCs w:val="28"/>
        </w:rPr>
        <w:t>;</w:t>
      </w:r>
    </w:p>
    <w:p w14:paraId="6AE9D051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44"/>
          <w:szCs w:val="44"/>
        </w:rPr>
      </w:pPr>
      <w:r w:rsidRPr="00AA4ABE">
        <w:rPr>
          <w:sz w:val="28"/>
          <w:szCs w:val="28"/>
        </w:rPr>
        <w:t>Компенсация расходов на оплату стоимости проезда и провоза багажа к месту использования отпуска и обратно и на оплату стоимости проезда и перевозки имущества при переезде из районов Крайнего Севера и приравненных к ним местностей</w:t>
      </w:r>
      <w:r>
        <w:rPr>
          <w:sz w:val="28"/>
          <w:szCs w:val="28"/>
        </w:rPr>
        <w:t>;</w:t>
      </w:r>
    </w:p>
    <w:p w14:paraId="26E9A5D8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48"/>
          <w:szCs w:val="48"/>
        </w:rPr>
      </w:pPr>
      <w:r w:rsidRPr="00AA4ABE">
        <w:rPr>
          <w:sz w:val="28"/>
          <w:szCs w:val="28"/>
        </w:rPr>
        <w:t>Социальная поддержка отдельных категорий граждан, проживающих и работающих в сельской местности, поселках городского типа на территории Сахалинской области</w:t>
      </w:r>
      <w:r>
        <w:rPr>
          <w:sz w:val="28"/>
          <w:szCs w:val="28"/>
        </w:rPr>
        <w:t>;</w:t>
      </w:r>
    </w:p>
    <w:p w14:paraId="6C8C1107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52"/>
          <w:szCs w:val="52"/>
        </w:rPr>
      </w:pPr>
      <w:r w:rsidRPr="00AA4ABE">
        <w:rPr>
          <w:color w:val="000000"/>
          <w:sz w:val="28"/>
          <w:szCs w:val="28"/>
        </w:rPr>
        <w:t>Финансовое обеспечение субсидии на иные цели</w:t>
      </w:r>
      <w:r>
        <w:rPr>
          <w:color w:val="000000"/>
          <w:sz w:val="28"/>
          <w:szCs w:val="28"/>
        </w:rPr>
        <w:t>;</w:t>
      </w:r>
    </w:p>
    <w:p w14:paraId="54763746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56"/>
          <w:szCs w:val="56"/>
        </w:rPr>
      </w:pPr>
      <w:r w:rsidRPr="00AA4ABE">
        <w:rPr>
          <w:sz w:val="28"/>
          <w:szCs w:val="28"/>
        </w:rPr>
        <w:t>Выявление, развитие и поддержка одарённых детей</w:t>
      </w:r>
      <w:r>
        <w:rPr>
          <w:sz w:val="28"/>
          <w:szCs w:val="28"/>
        </w:rPr>
        <w:t>;</w:t>
      </w:r>
    </w:p>
    <w:p w14:paraId="56334A7A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56"/>
          <w:szCs w:val="56"/>
        </w:rPr>
      </w:pPr>
      <w:r w:rsidRPr="00AA4ABE">
        <w:rPr>
          <w:sz w:val="28"/>
          <w:szCs w:val="28"/>
        </w:rPr>
        <w:t>Предоставление ежемесячных денежных выплат, работ</w:t>
      </w:r>
      <w:r>
        <w:rPr>
          <w:sz w:val="28"/>
          <w:szCs w:val="28"/>
        </w:rPr>
        <w:t>никам, имеющим почетное звание «</w:t>
      </w:r>
      <w:r w:rsidRPr="00AA4ABE">
        <w:rPr>
          <w:sz w:val="28"/>
          <w:szCs w:val="28"/>
        </w:rPr>
        <w:t>Заслужен</w:t>
      </w:r>
      <w:r>
        <w:rPr>
          <w:sz w:val="28"/>
          <w:szCs w:val="28"/>
        </w:rPr>
        <w:t>ный педагог Сахалинской области»;</w:t>
      </w:r>
    </w:p>
    <w:p w14:paraId="08BD0031" w14:textId="77777777" w:rsidR="00CF2707" w:rsidRPr="00AA4ABE" w:rsidRDefault="00CF2707" w:rsidP="00CF2707">
      <w:pPr>
        <w:pStyle w:val="a7"/>
        <w:numPr>
          <w:ilvl w:val="1"/>
          <w:numId w:val="1"/>
        </w:numPr>
        <w:ind w:left="0" w:firstLine="709"/>
        <w:jc w:val="both"/>
        <w:rPr>
          <w:sz w:val="56"/>
          <w:szCs w:val="56"/>
        </w:rPr>
      </w:pPr>
      <w:r w:rsidRPr="00AA4ABE">
        <w:rPr>
          <w:sz w:val="28"/>
          <w:szCs w:val="28"/>
        </w:rPr>
        <w:t>Сохранение и популяризация объектов культурного наследия на территории Углегорского муниципального округа Сахалинской области</w:t>
      </w:r>
      <w:r>
        <w:rPr>
          <w:sz w:val="28"/>
          <w:szCs w:val="28"/>
        </w:rPr>
        <w:t>.</w:t>
      </w:r>
    </w:p>
    <w:p w14:paraId="55BD116B" w14:textId="77777777" w:rsidR="00CF2707" w:rsidRDefault="00CF2707" w:rsidP="00CF2707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518E4"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515229DC" w14:textId="77777777" w:rsidR="00CF2707" w:rsidRPr="006518E4" w:rsidRDefault="00CF2707" w:rsidP="00CF2707">
      <w:pPr>
        <w:pStyle w:val="a7"/>
        <w:numPr>
          <w:ilvl w:val="0"/>
          <w:numId w:val="1"/>
        </w:numPr>
        <w:spacing w:after="7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Pr="006518E4">
        <w:rPr>
          <w:sz w:val="28"/>
          <w:szCs w:val="28"/>
        </w:rPr>
        <w:t>исполнения постановления возложить на вице-мэра Углегорского муниципального округа Сахалинской области Петрову Я.Д.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063C48E9DF954B629698DDE5E246AFFB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CF2707" w:rsidRPr="00EB641E" w14:paraId="73AAF80F" w14:textId="77777777" w:rsidTr="00342539">
            <w:trPr>
              <w:cantSplit/>
              <w:trHeight w:val="1975"/>
            </w:trPr>
            <w:tc>
              <w:tcPr>
                <w:tcW w:w="3369" w:type="dxa"/>
                <w:vAlign w:val="center"/>
              </w:tcPr>
              <w:p w14:paraId="581CBDA7" w14:textId="77777777" w:rsidR="00CF2707" w:rsidRPr="009B2595" w:rsidRDefault="00CF2707" w:rsidP="00342539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61A49C9D" w14:textId="77777777" w:rsidR="00CF2707" w:rsidRPr="009B3ED5" w:rsidRDefault="00CF2707" w:rsidP="00342539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4544853A" wp14:editId="70B7CCEC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031910ED" w14:textId="77777777" w:rsidR="00CF2707" w:rsidRPr="006233F0" w:rsidRDefault="00CF2707" w:rsidP="00342539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00FB5EDA" w14:textId="77777777" w:rsidR="00CF2707" w:rsidRPr="0073527A" w:rsidRDefault="00CF2707" w:rsidP="00CF2707">
      <w:pPr>
        <w:tabs>
          <w:tab w:val="left" w:pos="3231"/>
        </w:tabs>
        <w:rPr>
          <w:sz w:val="28"/>
          <w:szCs w:val="28"/>
        </w:rPr>
      </w:pPr>
    </w:p>
    <w:p w14:paraId="75B587F5" w14:textId="77777777" w:rsidR="00C60349" w:rsidRDefault="00C60349"/>
    <w:sectPr w:rsidR="00C60349" w:rsidSect="00CF2707">
      <w:footerReference w:type="first" r:id="rId8"/>
      <w:pgSz w:w="11906" w:h="16838"/>
      <w:pgMar w:top="1134" w:right="566" w:bottom="1276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D652E" w14:textId="77777777" w:rsidR="00CF2707" w:rsidRDefault="00CF2707">
    <w:pPr>
      <w:pStyle w:val="ac"/>
    </w:pPr>
    <w:r>
      <w:t>82-п/26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D2D"/>
    <w:multiLevelType w:val="multilevel"/>
    <w:tmpl w:val="E97281D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b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9" w:hanging="2160"/>
      </w:pPr>
      <w:rPr>
        <w:rFonts w:hint="default"/>
      </w:rPr>
    </w:lvl>
  </w:abstractNum>
  <w:num w:numId="1" w16cid:durableId="1018312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386"/>
    <w:rsid w:val="002D0386"/>
    <w:rsid w:val="002D70BD"/>
    <w:rsid w:val="00422B1D"/>
    <w:rsid w:val="004940A8"/>
    <w:rsid w:val="00A17561"/>
    <w:rsid w:val="00C60349"/>
    <w:rsid w:val="00CF2707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EB38"/>
  <w15:chartTrackingRefBased/>
  <w15:docId w15:val="{E10FF7E1-A5EB-4326-A961-26F8AD0E3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7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D0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0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0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2D0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0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0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0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D0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D0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D038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D038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2D038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D038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D038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D038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D0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D0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0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D0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D0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D038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D038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D038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D0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D038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D0386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CF27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F270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3C48E9DF954B629698DDE5E246AF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F1E07C-F8CD-4B87-8E0C-8652318D42B1}"/>
      </w:docPartPr>
      <w:docPartBody>
        <w:p w:rsidR="00000000" w:rsidRDefault="00964495" w:rsidP="00964495">
          <w:pPr>
            <w:pStyle w:val="063C48E9DF954B629698DDE5E246AFFB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495"/>
    <w:rsid w:val="008B73B0"/>
    <w:rsid w:val="00964495"/>
    <w:rsid w:val="00A1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64495"/>
    <w:rPr>
      <w:color w:val="808080"/>
    </w:rPr>
  </w:style>
  <w:style w:type="paragraph" w:customStyle="1" w:styleId="F797719A25D44C4EB33D74454ADDDDFE">
    <w:name w:val="F797719A25D44C4EB33D74454ADDDDFE"/>
    <w:rsid w:val="00964495"/>
  </w:style>
  <w:style w:type="paragraph" w:customStyle="1" w:styleId="063C48E9DF954B629698DDE5E246AFFB">
    <w:name w:val="063C48E9DF954B629698DDE5E246AFFB"/>
    <w:rsid w:val="009644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2026-02-06T03:35:00Z</dcterms:created>
  <dcterms:modified xsi:type="dcterms:W3CDTF">2026-02-06T03:36:00Z</dcterms:modified>
</cp:coreProperties>
</file>